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270D9" w14:textId="77777777" w:rsidR="00501AEE" w:rsidRDefault="00501AEE" w:rsidP="00FC49F0">
      <w:pPr>
        <w:pStyle w:val="Sansinterligne"/>
      </w:pPr>
    </w:p>
    <w:p w14:paraId="23E00C46" w14:textId="77777777" w:rsidR="00694746" w:rsidRDefault="00694746" w:rsidP="00FC49F0">
      <w:pPr>
        <w:pStyle w:val="Sansinterligne"/>
      </w:pPr>
    </w:p>
    <w:p w14:paraId="6543B24B" w14:textId="77777777" w:rsidR="00FC49F0" w:rsidRDefault="00FC49F0" w:rsidP="00FC49F0">
      <w:pPr>
        <w:pStyle w:val="Sansinterligne"/>
      </w:pPr>
    </w:p>
    <w:p w14:paraId="711BD16B" w14:textId="77777777" w:rsidR="00FC49F0" w:rsidRDefault="00FC49F0" w:rsidP="00FC49F0">
      <w:pPr>
        <w:pStyle w:val="Sansinterligne"/>
      </w:pPr>
    </w:p>
    <w:tbl>
      <w:tblPr>
        <w:tblStyle w:val="Grilledutableau"/>
        <w:tblW w:w="0" w:type="auto"/>
        <w:tblBorders>
          <w:top w:val="single" w:sz="12" w:space="0" w:color="AE2573"/>
          <w:left w:val="single" w:sz="12" w:space="0" w:color="AE2573"/>
          <w:bottom w:val="single" w:sz="12" w:space="0" w:color="AE2573"/>
          <w:right w:val="single" w:sz="12" w:space="0" w:color="AE2573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F34EFD" w:rsidRPr="00AB67BE" w14:paraId="36AF7D3C" w14:textId="77777777" w:rsidTr="00B42D62">
        <w:trPr>
          <w:trHeight w:val="862"/>
        </w:trPr>
        <w:tc>
          <w:tcPr>
            <w:tcW w:w="9062" w:type="dxa"/>
            <w:tcBorders>
              <w:top w:val="single" w:sz="12" w:space="0" w:color="5862ED"/>
              <w:left w:val="single" w:sz="12" w:space="0" w:color="5862ED"/>
              <w:bottom w:val="single" w:sz="12" w:space="0" w:color="5862ED"/>
              <w:right w:val="single" w:sz="12" w:space="0" w:color="5862ED"/>
            </w:tcBorders>
            <w:vAlign w:val="center"/>
          </w:tcPr>
          <w:p w14:paraId="533DDE78" w14:textId="042D5B1A" w:rsidR="00964B07" w:rsidRPr="00501AEE" w:rsidRDefault="008161FE" w:rsidP="00964B07">
            <w:pPr>
              <w:jc w:val="center"/>
              <w:rPr>
                <w:rFonts w:ascii="Marianne" w:hAnsi="Marianne"/>
                <w:b/>
                <w:color w:val="5862ED"/>
                <w:sz w:val="24"/>
                <w:szCs w:val="24"/>
                <w:u w:val="single"/>
              </w:rPr>
            </w:pPr>
            <w:r w:rsidRPr="00501AEE">
              <w:rPr>
                <w:rFonts w:ascii="Marianne" w:hAnsi="Marianne"/>
                <w:b/>
                <w:color w:val="5862ED"/>
                <w:sz w:val="24"/>
                <w:szCs w:val="24"/>
                <w:u w:val="single"/>
              </w:rPr>
              <w:t xml:space="preserve">Marché </w:t>
            </w:r>
            <w:r w:rsidR="00510AD8">
              <w:rPr>
                <w:rFonts w:ascii="Marianne" w:hAnsi="Marianne"/>
                <w:b/>
                <w:color w:val="5862ED"/>
                <w:sz w:val="24"/>
                <w:szCs w:val="24"/>
                <w:u w:val="single"/>
              </w:rPr>
              <w:t>NOXOMICS261</w:t>
            </w:r>
          </w:p>
          <w:p w14:paraId="078C9151" w14:textId="597A68BE" w:rsidR="00F34EFD" w:rsidRPr="00AB67BE" w:rsidRDefault="00BA4074" w:rsidP="004D5AA1">
            <w:pPr>
              <w:jc w:val="center"/>
              <w:rPr>
                <w:rFonts w:ascii="Marianne" w:hAnsi="Marianne"/>
                <w:b/>
                <w:color w:val="AE2573"/>
                <w:sz w:val="24"/>
                <w:szCs w:val="24"/>
              </w:rPr>
            </w:pPr>
            <w:r w:rsidRPr="00BA4074">
              <w:rPr>
                <w:rFonts w:ascii="Marianne" w:hAnsi="Marianne"/>
                <w:b/>
                <w:color w:val="5862ED"/>
                <w:sz w:val="24"/>
                <w:szCs w:val="24"/>
              </w:rPr>
              <w:t>Acquisition d'un système de PCR digitale (</w:t>
            </w:r>
            <w:proofErr w:type="spellStart"/>
            <w:r w:rsidRPr="00BA4074">
              <w:rPr>
                <w:rFonts w:ascii="Marianne" w:hAnsi="Marianne"/>
                <w:b/>
                <w:color w:val="5862ED"/>
                <w:sz w:val="24"/>
                <w:szCs w:val="24"/>
              </w:rPr>
              <w:t>dPCR</w:t>
            </w:r>
            <w:proofErr w:type="spellEnd"/>
            <w:r w:rsidRPr="00BA4074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) destiné à des activités de recherche en biologie moléculaire et toxicologie environnementale pour le projet de recherche NOXOMICS porté par la Faculté de Médecine Henri </w:t>
            </w:r>
            <w:proofErr w:type="spellStart"/>
            <w:r w:rsidRPr="00BA4074">
              <w:rPr>
                <w:rFonts w:ascii="Marianne" w:hAnsi="Marianne"/>
                <w:b/>
                <w:color w:val="5862ED"/>
                <w:sz w:val="24"/>
                <w:szCs w:val="24"/>
              </w:rPr>
              <w:t>Warembourg</w:t>
            </w:r>
            <w:proofErr w:type="spellEnd"/>
            <w:r w:rsidRPr="00BA4074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 de l’Université de Lille pour le FEDER 2026</w:t>
            </w:r>
          </w:p>
        </w:tc>
      </w:tr>
    </w:tbl>
    <w:p w14:paraId="0564321B" w14:textId="77777777" w:rsidR="00694746" w:rsidRPr="00AB67BE" w:rsidRDefault="00694746" w:rsidP="0051219D">
      <w:pPr>
        <w:rPr>
          <w:rFonts w:ascii="Marianne" w:hAnsi="Marianne"/>
          <w:b/>
          <w:sz w:val="24"/>
          <w:szCs w:val="24"/>
        </w:rPr>
      </w:pPr>
    </w:p>
    <w:p w14:paraId="6FE2D7F9" w14:textId="77777777" w:rsidR="00694746" w:rsidRPr="00AB67BE" w:rsidRDefault="00694746" w:rsidP="00694746">
      <w:pPr>
        <w:jc w:val="center"/>
        <w:rPr>
          <w:rFonts w:ascii="Marianne" w:hAnsi="Marianne"/>
          <w:b/>
          <w:sz w:val="24"/>
          <w:szCs w:val="24"/>
        </w:rPr>
      </w:pPr>
      <w:r w:rsidRPr="00AB67BE">
        <w:rPr>
          <w:rFonts w:ascii="Marianne" w:hAnsi="Marianne"/>
          <w:b/>
          <w:sz w:val="24"/>
          <w:szCs w:val="24"/>
        </w:rPr>
        <w:t>DOSSIER DE CONSULTATION AUX ENTREPRISES</w:t>
      </w:r>
    </w:p>
    <w:p w14:paraId="6C846510" w14:textId="77777777" w:rsidR="00694746" w:rsidRPr="00AB67BE" w:rsidRDefault="00B7245B" w:rsidP="00694746">
      <w:pPr>
        <w:jc w:val="center"/>
        <w:rPr>
          <w:rFonts w:ascii="Marianne" w:hAnsi="Marianne"/>
          <w:b/>
          <w:sz w:val="24"/>
          <w:szCs w:val="24"/>
        </w:rPr>
      </w:pPr>
      <w:r w:rsidRPr="00AB67BE">
        <w:rPr>
          <w:rFonts w:ascii="Marianne" w:hAnsi="Marianne"/>
          <w:b/>
          <w:sz w:val="24"/>
          <w:szCs w:val="24"/>
        </w:rPr>
        <w:t>(</w:t>
      </w:r>
      <w:r w:rsidR="00694746" w:rsidRPr="00AB67BE">
        <w:rPr>
          <w:rFonts w:ascii="Marianne" w:hAnsi="Marianne"/>
          <w:b/>
          <w:sz w:val="24"/>
          <w:szCs w:val="24"/>
        </w:rPr>
        <w:t>DCE</w:t>
      </w:r>
      <w:r w:rsidRPr="00AB67BE">
        <w:rPr>
          <w:rFonts w:ascii="Marianne" w:hAnsi="Marianne"/>
          <w:b/>
          <w:sz w:val="24"/>
          <w:szCs w:val="24"/>
        </w:rPr>
        <w:t>)</w:t>
      </w:r>
    </w:p>
    <w:p w14:paraId="2E260F86" w14:textId="77777777" w:rsidR="00694746" w:rsidRPr="00AB67BE" w:rsidRDefault="00694746" w:rsidP="00694746">
      <w:pPr>
        <w:jc w:val="center"/>
        <w:rPr>
          <w:rFonts w:ascii="Marianne" w:hAnsi="Marianne"/>
          <w:b/>
          <w:sz w:val="40"/>
        </w:rPr>
      </w:pPr>
    </w:p>
    <w:p w14:paraId="052E5323" w14:textId="77777777" w:rsidR="00694746" w:rsidRPr="00AB67BE" w:rsidRDefault="00F34EFD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  <w:u w:val="single"/>
        </w:rPr>
        <w:t>Constitué de</w:t>
      </w:r>
      <w:r w:rsidRPr="00AB67BE">
        <w:rPr>
          <w:rFonts w:ascii="Marianne" w:hAnsi="Marianne"/>
        </w:rPr>
        <w:t> :</w:t>
      </w:r>
    </w:p>
    <w:p w14:paraId="5D3815D1" w14:textId="77777777" w:rsidR="00F34EFD" w:rsidRPr="00AB67BE" w:rsidRDefault="00F34EFD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Règlement de consultation (RC)</w:t>
      </w:r>
    </w:p>
    <w:p w14:paraId="4BA9E44B" w14:textId="77777777" w:rsidR="00F34EFD" w:rsidRPr="00AB67BE" w:rsidRDefault="00A8688F" w:rsidP="00101E8B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 xml:space="preserve">Cahier des clauses </w:t>
      </w:r>
      <w:r w:rsidR="00F34EFD" w:rsidRPr="00AB67BE">
        <w:rPr>
          <w:rFonts w:ascii="Marianne" w:hAnsi="Marianne"/>
        </w:rPr>
        <w:t>particulières (CCP)</w:t>
      </w:r>
      <w:r w:rsidRPr="00AB67BE">
        <w:rPr>
          <w:rFonts w:ascii="Marianne" w:hAnsi="Marianne"/>
        </w:rPr>
        <w:t xml:space="preserve"> et </w:t>
      </w:r>
      <w:r w:rsidR="00CA3308" w:rsidRPr="00AB67BE">
        <w:rPr>
          <w:rFonts w:ascii="Marianne" w:hAnsi="Marianne"/>
        </w:rPr>
        <w:t>s</w:t>
      </w:r>
      <w:r w:rsidR="008161FE" w:rsidRPr="00AB67BE">
        <w:rPr>
          <w:rFonts w:ascii="Marianne" w:hAnsi="Marianne"/>
        </w:rPr>
        <w:t>on</w:t>
      </w:r>
      <w:r w:rsidR="00CA3308" w:rsidRPr="00AB67BE">
        <w:rPr>
          <w:rFonts w:ascii="Marianne" w:hAnsi="Marianne"/>
        </w:rPr>
        <w:t xml:space="preserve"> annexe</w:t>
      </w:r>
    </w:p>
    <w:p w14:paraId="4FA7E444" w14:textId="1354DA46" w:rsidR="00101E8B" w:rsidRPr="00AB67BE" w:rsidRDefault="00A8688F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 xml:space="preserve">ATTRI 1 </w:t>
      </w:r>
      <w:r w:rsidRPr="00501AEE">
        <w:rPr>
          <w:rFonts w:ascii="Marianne" w:hAnsi="Marianne"/>
        </w:rPr>
        <w:t xml:space="preserve">et </w:t>
      </w:r>
      <w:r w:rsidR="00CA3308" w:rsidRPr="00501AEE">
        <w:rPr>
          <w:rFonts w:ascii="Marianne" w:hAnsi="Marianne"/>
        </w:rPr>
        <w:t>s</w:t>
      </w:r>
      <w:r w:rsidR="00501AEE" w:rsidRPr="00501AEE">
        <w:rPr>
          <w:rFonts w:ascii="Marianne" w:hAnsi="Marianne"/>
        </w:rPr>
        <w:t xml:space="preserve">es </w:t>
      </w:r>
      <w:r w:rsidRPr="00501AEE">
        <w:rPr>
          <w:rFonts w:ascii="Marianne" w:hAnsi="Marianne"/>
        </w:rPr>
        <w:t>annexe</w:t>
      </w:r>
      <w:r w:rsidR="00501AEE" w:rsidRPr="00501AEE">
        <w:rPr>
          <w:rFonts w:ascii="Marianne" w:hAnsi="Marianne"/>
        </w:rPr>
        <w:t>s</w:t>
      </w:r>
    </w:p>
    <w:p w14:paraId="76ECE86E" w14:textId="77777777" w:rsidR="00101E8B" w:rsidRPr="00AB67BE" w:rsidRDefault="00101E8B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Fiche de renseignements</w:t>
      </w:r>
    </w:p>
    <w:p w14:paraId="799DBB18" w14:textId="77777777" w:rsidR="00C42E15" w:rsidRPr="00AB67BE" w:rsidRDefault="00F34EFD" w:rsidP="00C42E15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Formulaire DC1</w:t>
      </w:r>
    </w:p>
    <w:p w14:paraId="331F80BB" w14:textId="77777777" w:rsidR="00974DCA" w:rsidRDefault="00974DCA" w:rsidP="00974DCA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Modèle de déclaration sur l’honneur</w:t>
      </w:r>
    </w:p>
    <w:p w14:paraId="5A9A46E5" w14:textId="77777777" w:rsidR="00BA2EF4" w:rsidRPr="00AB67BE" w:rsidRDefault="00BA2EF4" w:rsidP="00974DCA">
      <w:pPr>
        <w:jc w:val="center"/>
        <w:rPr>
          <w:rFonts w:ascii="Marianne" w:hAnsi="Marianne"/>
        </w:rPr>
      </w:pPr>
      <w:r>
        <w:rPr>
          <w:rFonts w:ascii="Marianne" w:hAnsi="Marianne"/>
        </w:rPr>
        <w:t>Attestation sur l’honneur Sanctions Russes</w:t>
      </w:r>
    </w:p>
    <w:p w14:paraId="6B9EAB89" w14:textId="77777777" w:rsidR="00F34EFD" w:rsidRPr="00AB67BE" w:rsidRDefault="00F34EFD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Formulaire DC2</w:t>
      </w:r>
    </w:p>
    <w:p w14:paraId="412799A3" w14:textId="77777777" w:rsidR="00694746" w:rsidRPr="00AB67BE" w:rsidRDefault="003B70F9" w:rsidP="00881E2E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Annexe DC2</w:t>
      </w:r>
    </w:p>
    <w:p w14:paraId="273DC73A" w14:textId="77777777" w:rsidR="00974DCA" w:rsidRPr="00AB67BE" w:rsidRDefault="00974DCA" w:rsidP="00881E2E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Fiche de création fournisseur</w:t>
      </w:r>
    </w:p>
    <w:p w14:paraId="0810BAB7" w14:textId="77777777" w:rsidR="00974DCA" w:rsidRPr="00AB67BE" w:rsidRDefault="00974DCA" w:rsidP="00974DCA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CCAG Fournitures et Services Courantes</w:t>
      </w:r>
    </w:p>
    <w:p w14:paraId="3374B78C" w14:textId="30F14341" w:rsidR="00694746" w:rsidRPr="001B1E84" w:rsidRDefault="00C47A3D" w:rsidP="001B1E84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Guide de la dématérialisation des marchés publics pour les opérateurs économiques</w:t>
      </w:r>
    </w:p>
    <w:sectPr w:rsidR="00694746" w:rsidRPr="001B1E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40EBE" w14:textId="77777777" w:rsidR="00F10D6B" w:rsidRDefault="00F10D6B" w:rsidP="009D0324">
      <w:pPr>
        <w:spacing w:after="0" w:line="240" w:lineRule="auto"/>
      </w:pPr>
      <w:r>
        <w:separator/>
      </w:r>
    </w:p>
  </w:endnote>
  <w:endnote w:type="continuationSeparator" w:id="0">
    <w:p w14:paraId="438CBB10" w14:textId="77777777" w:rsidR="00F10D6B" w:rsidRDefault="00F10D6B" w:rsidP="009D0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5BC55" w14:textId="77777777" w:rsidR="00014309" w:rsidRDefault="0001430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BA2D8" w14:textId="184D60CC" w:rsidR="009D0324" w:rsidRPr="00501AEE" w:rsidRDefault="00A8088A" w:rsidP="009D0324">
    <w:pPr>
      <w:pStyle w:val="Pieddepage"/>
      <w:rPr>
        <w:rFonts w:ascii="Marianne" w:hAnsi="Marianne"/>
        <w:sz w:val="18"/>
        <w:szCs w:val="18"/>
      </w:rPr>
    </w:pPr>
    <w:r>
      <w:rPr>
        <w:rFonts w:ascii="Marianne" w:hAnsi="Marianne"/>
        <w:sz w:val="18"/>
        <w:szCs w:val="18"/>
      </w:rPr>
      <w:t>NOXOMICS261</w:t>
    </w:r>
    <w:r w:rsidR="009D0324" w:rsidRPr="00501AEE">
      <w:rPr>
        <w:rFonts w:ascii="Marianne" w:hAnsi="Marianne"/>
        <w:sz w:val="18"/>
        <w:szCs w:val="18"/>
      </w:rPr>
      <w:t xml:space="preserve"> – Page de garde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CA711" w14:textId="77777777" w:rsidR="00014309" w:rsidRDefault="0001430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63AAD" w14:textId="77777777" w:rsidR="00F10D6B" w:rsidRDefault="00F10D6B" w:rsidP="009D0324">
      <w:pPr>
        <w:spacing w:after="0" w:line="240" w:lineRule="auto"/>
      </w:pPr>
      <w:r>
        <w:separator/>
      </w:r>
    </w:p>
  </w:footnote>
  <w:footnote w:type="continuationSeparator" w:id="0">
    <w:p w14:paraId="0B9A6D70" w14:textId="77777777" w:rsidR="00F10D6B" w:rsidRDefault="00F10D6B" w:rsidP="009D0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96B0D" w14:textId="77777777" w:rsidR="00014309" w:rsidRDefault="0001430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D0FD9" w14:textId="77777777" w:rsidR="00FC49F0" w:rsidRPr="00AB67BE" w:rsidRDefault="00B42D62" w:rsidP="00FC49F0">
    <w:pPr>
      <w:pStyle w:val="En-tte"/>
      <w:jc w:val="right"/>
      <w:rPr>
        <w:rFonts w:ascii="Marianne" w:hAnsi="Marianne" w:cstheme="minorHAnsi"/>
        <w:sz w:val="18"/>
      </w:rPr>
    </w:pPr>
    <w:r w:rsidRPr="00AB67BE">
      <w:rPr>
        <w:rFonts w:ascii="Marianne" w:hAnsi="Marianne" w:cstheme="minorHAnsi"/>
        <w:noProof/>
        <w:sz w:val="18"/>
        <w:lang w:eastAsia="fr-FR"/>
      </w:rPr>
      <w:drawing>
        <wp:anchor distT="0" distB="0" distL="114300" distR="114300" simplePos="0" relativeHeight="251658240" behindDoc="0" locked="0" layoutInCell="1" allowOverlap="1" wp14:anchorId="33793566" wp14:editId="4C025C7A">
          <wp:simplePos x="0" y="0"/>
          <wp:positionH relativeFrom="margin">
            <wp:posOffset>128905</wp:posOffset>
          </wp:positionH>
          <wp:positionV relativeFrom="paragraph">
            <wp:posOffset>22860</wp:posOffset>
          </wp:positionV>
          <wp:extent cx="1865630" cy="494030"/>
          <wp:effectExtent l="0" t="0" r="1270" b="127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C49F0" w:rsidRPr="00AB67BE">
      <w:rPr>
        <w:rFonts w:ascii="Marianne" w:hAnsi="Marianne" w:cstheme="minorHAnsi"/>
        <w:sz w:val="18"/>
      </w:rPr>
      <w:t xml:space="preserve">Direction </w:t>
    </w:r>
    <w:r w:rsidR="001E4ED8" w:rsidRPr="00AB67BE">
      <w:rPr>
        <w:rFonts w:ascii="Marianne" w:hAnsi="Marianne" w:cstheme="minorHAnsi"/>
        <w:sz w:val="18"/>
      </w:rPr>
      <w:t>de la Commande Publique</w:t>
    </w:r>
  </w:p>
  <w:p w14:paraId="07E5D220" w14:textId="474AD76E" w:rsidR="00FC49F0" w:rsidRPr="00AB67BE" w:rsidRDefault="00B6418A" w:rsidP="00FC49F0">
    <w:pPr>
      <w:pStyle w:val="En-tte"/>
      <w:jc w:val="right"/>
      <w:rPr>
        <w:rFonts w:ascii="Marianne" w:hAnsi="Marianne" w:cstheme="minorHAnsi"/>
        <w:sz w:val="18"/>
      </w:rPr>
    </w:pPr>
    <w:r>
      <w:rPr>
        <w:rFonts w:ascii="Marianne" w:hAnsi="Marianne" w:cstheme="minorHAnsi"/>
        <w:sz w:val="18"/>
      </w:rPr>
      <w:t>42 rue Paul Duez</w:t>
    </w:r>
  </w:p>
  <w:p w14:paraId="16BAC462" w14:textId="76658B44" w:rsidR="00FC49F0" w:rsidRPr="00AB67BE" w:rsidRDefault="00B6418A" w:rsidP="00FC49F0">
    <w:pPr>
      <w:pStyle w:val="En-tte"/>
      <w:jc w:val="right"/>
      <w:rPr>
        <w:rFonts w:ascii="Marianne" w:hAnsi="Marianne" w:cstheme="minorHAnsi"/>
        <w:sz w:val="18"/>
      </w:rPr>
    </w:pPr>
    <w:r>
      <w:rPr>
        <w:rFonts w:ascii="Marianne" w:hAnsi="Marianne" w:cstheme="minorHAnsi"/>
        <w:sz w:val="18"/>
      </w:rPr>
      <w:t>59800 LILLE</w:t>
    </w:r>
  </w:p>
  <w:p w14:paraId="160CA444" w14:textId="77777777" w:rsidR="00FC49F0" w:rsidRPr="00AB67BE" w:rsidRDefault="001B1E84" w:rsidP="00FC49F0">
    <w:pPr>
      <w:pStyle w:val="En-tte"/>
      <w:jc w:val="right"/>
      <w:rPr>
        <w:rFonts w:ascii="Marianne" w:hAnsi="Marianne" w:cstheme="minorHAnsi"/>
        <w:sz w:val="18"/>
      </w:rPr>
    </w:pPr>
    <w:hyperlink r:id="rId2" w:history="1">
      <w:r w:rsidR="00014309" w:rsidRPr="00005005">
        <w:rPr>
          <w:rStyle w:val="Lienhypertexte"/>
          <w:rFonts w:ascii="Marianne" w:hAnsi="Marianne" w:cstheme="minorHAnsi"/>
          <w:sz w:val="18"/>
        </w:rPr>
        <w:t>dcp-recherche@univ-lille.fr</w:t>
      </w:r>
    </w:hyperlink>
    <w:r w:rsidR="00014309">
      <w:rPr>
        <w:rFonts w:ascii="Marianne" w:hAnsi="Marianne" w:cstheme="minorHAnsi"/>
        <w:sz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27497" w14:textId="77777777" w:rsidR="00014309" w:rsidRDefault="0001430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746"/>
    <w:rsid w:val="00014309"/>
    <w:rsid w:val="00020D7E"/>
    <w:rsid w:val="0002463A"/>
    <w:rsid w:val="000331B6"/>
    <w:rsid w:val="00035288"/>
    <w:rsid w:val="00042C65"/>
    <w:rsid w:val="000431DE"/>
    <w:rsid w:val="000541F2"/>
    <w:rsid w:val="000B6BA0"/>
    <w:rsid w:val="000E5D6B"/>
    <w:rsid w:val="00101E8B"/>
    <w:rsid w:val="0016261D"/>
    <w:rsid w:val="001A2C73"/>
    <w:rsid w:val="001B1E84"/>
    <w:rsid w:val="001E4ED8"/>
    <w:rsid w:val="00207CEF"/>
    <w:rsid w:val="002722ED"/>
    <w:rsid w:val="002D2246"/>
    <w:rsid w:val="003525C7"/>
    <w:rsid w:val="003A7A66"/>
    <w:rsid w:val="003B70F9"/>
    <w:rsid w:val="003C0ABB"/>
    <w:rsid w:val="004058D8"/>
    <w:rsid w:val="0044156F"/>
    <w:rsid w:val="00442CEA"/>
    <w:rsid w:val="004614BD"/>
    <w:rsid w:val="004C7069"/>
    <w:rsid w:val="004D5AA1"/>
    <w:rsid w:val="004D6567"/>
    <w:rsid w:val="00501AEE"/>
    <w:rsid w:val="00510AD8"/>
    <w:rsid w:val="0051219D"/>
    <w:rsid w:val="0051369E"/>
    <w:rsid w:val="0051414A"/>
    <w:rsid w:val="00557384"/>
    <w:rsid w:val="005600DE"/>
    <w:rsid w:val="00575015"/>
    <w:rsid w:val="00576B9A"/>
    <w:rsid w:val="00661945"/>
    <w:rsid w:val="00692E7C"/>
    <w:rsid w:val="00694746"/>
    <w:rsid w:val="006C6108"/>
    <w:rsid w:val="00741E7E"/>
    <w:rsid w:val="00776C07"/>
    <w:rsid w:val="007A713D"/>
    <w:rsid w:val="007F3CB1"/>
    <w:rsid w:val="008161FE"/>
    <w:rsid w:val="008401F5"/>
    <w:rsid w:val="008618D5"/>
    <w:rsid w:val="00867063"/>
    <w:rsid w:val="00881E2E"/>
    <w:rsid w:val="008A0874"/>
    <w:rsid w:val="00964B07"/>
    <w:rsid w:val="00974DCA"/>
    <w:rsid w:val="009D0324"/>
    <w:rsid w:val="009E294E"/>
    <w:rsid w:val="00A8088A"/>
    <w:rsid w:val="00A8688F"/>
    <w:rsid w:val="00AB67BE"/>
    <w:rsid w:val="00AF0F10"/>
    <w:rsid w:val="00B11E0C"/>
    <w:rsid w:val="00B42D62"/>
    <w:rsid w:val="00B6418A"/>
    <w:rsid w:val="00B7245B"/>
    <w:rsid w:val="00BA2EF4"/>
    <w:rsid w:val="00BA4074"/>
    <w:rsid w:val="00C35436"/>
    <w:rsid w:val="00C42E15"/>
    <w:rsid w:val="00C47A3D"/>
    <w:rsid w:val="00C53664"/>
    <w:rsid w:val="00C60076"/>
    <w:rsid w:val="00CA3308"/>
    <w:rsid w:val="00D313FB"/>
    <w:rsid w:val="00DA6792"/>
    <w:rsid w:val="00F10D6B"/>
    <w:rsid w:val="00F17291"/>
    <w:rsid w:val="00F34EFD"/>
    <w:rsid w:val="00F552BD"/>
    <w:rsid w:val="00FC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3151980"/>
  <w15:chartTrackingRefBased/>
  <w15:docId w15:val="{3D475944-8575-4EFD-89A8-34B7E7501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9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34EFD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9D0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D0324"/>
  </w:style>
  <w:style w:type="paragraph" w:styleId="Pieddepage">
    <w:name w:val="footer"/>
    <w:basedOn w:val="Normal"/>
    <w:link w:val="PieddepageCar"/>
    <w:uiPriority w:val="99"/>
    <w:unhideWhenUsed/>
    <w:rsid w:val="009D0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0324"/>
  </w:style>
  <w:style w:type="paragraph" w:styleId="Sansinterligne">
    <w:name w:val="No Spacing"/>
    <w:uiPriority w:val="1"/>
    <w:qFormat/>
    <w:rsid w:val="00FC49F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C7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70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4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dcp-recherche@univ-lille.f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Lille 3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nicodeme</dc:creator>
  <cp:keywords/>
  <dc:description/>
  <cp:lastModifiedBy>Melanie Happillon</cp:lastModifiedBy>
  <cp:revision>61</cp:revision>
  <cp:lastPrinted>2018-09-20T12:15:00Z</cp:lastPrinted>
  <dcterms:created xsi:type="dcterms:W3CDTF">2018-01-10T12:38:00Z</dcterms:created>
  <dcterms:modified xsi:type="dcterms:W3CDTF">2026-07-27T12:47:00Z</dcterms:modified>
</cp:coreProperties>
</file>